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0" w:lineRule="exact"/>
        <w:jc w:val="center"/>
        <w:rPr>
          <w:rFonts w:hint="eastAsia" w:ascii="宋体" w:hAnsi="宋体" w:eastAsia="宋体" w:cs="宋体"/>
          <w:b/>
          <w:sz w:val="32"/>
          <w:szCs w:val="32"/>
          <w:lang w:val="en-US" w:eastAsia="zh-CN"/>
        </w:rPr>
      </w:pPr>
      <w:r>
        <w:rPr>
          <w:rFonts w:hint="eastAsia" w:ascii="黑体" w:hAnsi="黑体" w:eastAsia="黑体"/>
          <w:bCs/>
          <w:szCs w:val="21"/>
          <w:lang w:eastAsia="zh-CN"/>
        </w:rPr>
        <w:t xml:space="preserve"> </w:t>
      </w:r>
      <w:r>
        <w:rPr>
          <w:rFonts w:hint="eastAsia" w:ascii="宋体" w:hAnsi="宋体" w:eastAsia="宋体" w:cs="宋体"/>
          <w:b/>
          <w:sz w:val="32"/>
          <w:szCs w:val="32"/>
          <w:lang w:eastAsia="zh-CN"/>
        </w:rPr>
        <w:t>2023年农村公厕新建、翻建</w:t>
      </w:r>
      <w:r>
        <w:rPr>
          <w:rFonts w:hint="eastAsia" w:ascii="宋体" w:hAnsi="宋体" w:eastAsia="宋体" w:cs="宋体"/>
          <w:b/>
          <w:sz w:val="32"/>
          <w:szCs w:val="32"/>
          <w:lang w:val="en-US" w:eastAsia="zh-CN"/>
        </w:rPr>
        <w:t>工程</w:t>
      </w:r>
    </w:p>
    <w:p>
      <w:pPr>
        <w:spacing w:after="0" w:line="400" w:lineRule="exact"/>
        <w:jc w:val="center"/>
        <w:rPr>
          <w:rFonts w:ascii="宋体" w:hAnsi="宋体" w:eastAsia="宋体" w:cs="宋体"/>
          <w:b/>
          <w:bCs/>
          <w:sz w:val="21"/>
          <w:szCs w:val="21"/>
          <w:lang w:eastAsia="zh-CN"/>
        </w:rPr>
      </w:pPr>
      <w:r>
        <w:rPr>
          <w:rFonts w:hint="eastAsia" w:ascii="宋体" w:hAnsi="宋体" w:eastAsia="宋体" w:cs="宋体"/>
          <w:b/>
          <w:sz w:val="32"/>
          <w:szCs w:val="32"/>
          <w:lang w:eastAsia="zh-CN"/>
        </w:rPr>
        <w:t>工程</w:t>
      </w:r>
      <w:r>
        <w:rPr>
          <w:rFonts w:hint="eastAsia" w:ascii="宋体" w:hAnsi="宋体" w:eastAsia="宋体" w:cs="宋体"/>
          <w:b/>
          <w:sz w:val="32"/>
          <w:szCs w:val="32"/>
          <w:lang w:val="en-US" w:eastAsia="zh-CN"/>
        </w:rPr>
        <w:t>量</w:t>
      </w:r>
      <w:r>
        <w:rPr>
          <w:rFonts w:hint="eastAsia" w:ascii="宋体" w:hAnsi="宋体" w:eastAsia="宋体" w:cs="宋体"/>
          <w:b/>
          <w:sz w:val="32"/>
          <w:szCs w:val="32"/>
          <w:lang w:eastAsia="zh-CN"/>
        </w:rPr>
        <w:t>清单及控制价编制说明</w:t>
      </w:r>
    </w:p>
    <w:p>
      <w:pPr>
        <w:numPr>
          <w:ilvl w:val="0"/>
          <w:numId w:val="1"/>
        </w:numPr>
        <w:spacing w:after="0" w:line="400" w:lineRule="exact"/>
        <w:rPr>
          <w:rFonts w:ascii="宋体" w:hAnsi="宋体" w:eastAsia="宋体" w:cs="宋体"/>
          <w:sz w:val="21"/>
          <w:szCs w:val="21"/>
          <w:lang w:val="zh-CN" w:eastAsia="zh-CN"/>
        </w:rPr>
      </w:pPr>
      <w:r>
        <w:rPr>
          <w:rFonts w:hint="eastAsia" w:ascii="宋体" w:hAnsi="宋体" w:eastAsia="宋体"/>
          <w:b/>
          <w:bCs/>
          <w:sz w:val="21"/>
          <w:szCs w:val="21"/>
          <w:lang w:eastAsia="zh-CN"/>
        </w:rPr>
        <w:t>工程名称：</w:t>
      </w:r>
      <w:r>
        <w:rPr>
          <w:rFonts w:hint="eastAsia" w:ascii="宋体" w:hAnsi="宋体" w:eastAsia="宋体" w:cs="宋体"/>
          <w:sz w:val="21"/>
          <w:szCs w:val="21"/>
          <w:lang w:eastAsia="zh-CN"/>
        </w:rPr>
        <w:t>2023年农村公厕新建、翻建工程</w:t>
      </w:r>
    </w:p>
    <w:p>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工程概况：</w:t>
      </w:r>
      <w:r>
        <w:rPr>
          <w:rFonts w:hint="eastAsia" w:ascii="宋体" w:hAnsi="宋体" w:eastAsia="宋体" w:cs="宋体"/>
          <w:sz w:val="21"/>
          <w:szCs w:val="21"/>
          <w:lang w:eastAsia="zh-CN"/>
        </w:rPr>
        <w:t>本工程位于常州市孟河镇</w:t>
      </w:r>
    </w:p>
    <w:p>
      <w:pPr>
        <w:numPr>
          <w:ilvl w:val="0"/>
          <w:numId w:val="1"/>
        </w:numPr>
        <w:spacing w:after="0" w:line="400" w:lineRule="exact"/>
        <w:rPr>
          <w:rFonts w:ascii="宋体" w:hAnsi="宋体" w:eastAsia="宋体"/>
          <w:sz w:val="21"/>
          <w:szCs w:val="21"/>
          <w:lang w:eastAsia="zh-CN"/>
        </w:rPr>
      </w:pPr>
      <w:r>
        <w:rPr>
          <w:rFonts w:hint="eastAsia" w:ascii="宋体" w:hAnsi="宋体" w:eastAsia="宋体"/>
          <w:b/>
          <w:bCs/>
          <w:sz w:val="21"/>
          <w:szCs w:val="21"/>
          <w:lang w:eastAsia="zh-CN"/>
        </w:rPr>
        <w:t>编制范围：</w:t>
      </w:r>
      <w:r>
        <w:rPr>
          <w:rFonts w:hint="eastAsia" w:ascii="宋体" w:hAnsi="宋体" w:eastAsia="宋体" w:cs="宋体"/>
          <w:sz w:val="21"/>
          <w:szCs w:val="21"/>
          <w:lang w:eastAsia="zh-CN"/>
        </w:rPr>
        <w:t>编制范围2023年农村公厕新建、翻建工程</w:t>
      </w:r>
      <w:r>
        <w:rPr>
          <w:rFonts w:hint="eastAsia" w:ascii="宋体" w:hAnsi="宋体" w:eastAsia="宋体" w:cs="宋体"/>
          <w:sz w:val="21"/>
          <w:szCs w:val="21"/>
          <w:lang w:val="en-US" w:eastAsia="zh-CN"/>
        </w:rPr>
        <w:t>图纸内容</w:t>
      </w:r>
      <w:r>
        <w:rPr>
          <w:rFonts w:hint="eastAsia" w:ascii="宋体" w:hAnsi="宋体" w:eastAsia="宋体" w:cs="宋体"/>
          <w:sz w:val="21"/>
          <w:szCs w:val="21"/>
          <w:lang w:eastAsia="zh-CN"/>
        </w:rPr>
        <w:t>。</w:t>
      </w:r>
    </w:p>
    <w:p>
      <w:pPr>
        <w:numPr>
          <w:ilvl w:val="0"/>
          <w:numId w:val="1"/>
        </w:numPr>
        <w:spacing w:after="0" w:line="400" w:lineRule="exact"/>
        <w:rPr>
          <w:rFonts w:ascii="宋体" w:hAnsi="宋体" w:eastAsia="宋体" w:cs="宋体"/>
          <w:b/>
          <w:sz w:val="21"/>
          <w:szCs w:val="21"/>
          <w:lang w:eastAsia="zh-CN"/>
        </w:rPr>
      </w:pPr>
      <w:r>
        <w:rPr>
          <w:rFonts w:ascii="宋体" w:hAnsi="宋体" w:eastAsia="宋体"/>
          <w:b/>
          <w:bCs/>
          <w:sz w:val="21"/>
          <w:szCs w:val="21"/>
          <w:lang w:eastAsia="zh-CN"/>
        </w:rPr>
        <w:t>工程量清单及控制价编制依据</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《建设工程工程量清单计价规范》GB50500-2013；《房屋建筑与装饰工程工程量计算规则》(GB50854-2013)、《通用安装工程工程量计算规范》（GB50856-2013）等专业工程工程量计算规则。</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江苏省建筑与装饰工程计价定额》（2014年）、《江苏省安装工程计价定额》（2014年）、《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委托方提供的</w:t>
      </w:r>
      <w:r>
        <w:rPr>
          <w:rFonts w:hint="eastAsia" w:ascii="宋体" w:hAnsi="宋体" w:eastAsia="宋体" w:cs="宋体"/>
          <w:sz w:val="21"/>
          <w:szCs w:val="21"/>
          <w:lang w:val="en-US" w:eastAsia="zh-CN"/>
        </w:rPr>
        <w:t>施工做法确认单及现场情况</w:t>
      </w:r>
      <w:r>
        <w:rPr>
          <w:rFonts w:hint="eastAsia" w:ascii="宋体" w:hAnsi="宋体" w:eastAsia="宋体" w:cs="宋体"/>
          <w:sz w:val="21"/>
          <w:szCs w:val="21"/>
          <w:lang w:eastAsia="zh-CN"/>
        </w:rPr>
        <w:t>等。</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施工现场情况、工程特点等。</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与建设项目相关的标准、规范等技术资料。</w:t>
      </w:r>
    </w:p>
    <w:p>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人工工资单价按苏建函价[202</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]6</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号文；主要材料价格按照《常州工程造价信息》202</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月除税价</w:t>
      </w:r>
      <w:r>
        <w:rPr>
          <w:rFonts w:ascii="宋体" w:hAnsi="宋体" w:eastAsia="宋体" w:cs="宋体"/>
          <w:sz w:val="21"/>
          <w:szCs w:val="21"/>
          <w:lang w:eastAsia="zh-CN"/>
        </w:rPr>
        <w:t>格计入，</w:t>
      </w:r>
      <w:r>
        <w:rPr>
          <w:rFonts w:hint="eastAsia" w:ascii="宋体" w:hAnsi="宋体" w:eastAsia="宋体" w:cs="宋体"/>
          <w:sz w:val="21"/>
          <w:szCs w:val="21"/>
          <w:lang w:eastAsia="zh-CN"/>
        </w:rPr>
        <w:t>本</w:t>
      </w:r>
      <w:r>
        <w:rPr>
          <w:rFonts w:ascii="宋体" w:hAnsi="宋体" w:eastAsia="宋体" w:cs="宋体"/>
          <w:sz w:val="21"/>
          <w:szCs w:val="21"/>
          <w:lang w:eastAsia="zh-CN"/>
        </w:rPr>
        <w:t>月份没有的逐月前推，信息价没有的材料价格按市场询价计入</w:t>
      </w:r>
      <w:r>
        <w:rPr>
          <w:rFonts w:hint="eastAsia" w:ascii="宋体" w:hAnsi="宋体" w:eastAsia="宋体" w:cs="宋体"/>
          <w:sz w:val="21"/>
          <w:szCs w:val="21"/>
          <w:lang w:eastAsia="zh-CN"/>
        </w:rPr>
        <w:t>。</w:t>
      </w:r>
    </w:p>
    <w:p>
      <w:pPr>
        <w:numPr>
          <w:ilvl w:val="0"/>
          <w:numId w:val="2"/>
        </w:numPr>
        <w:spacing w:after="0" w:line="400" w:lineRule="exact"/>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本清单根据营改增后的编制规范，计税方式采用增值税一般计税模式编制。</w:t>
      </w:r>
    </w:p>
    <w:p>
      <w:pPr>
        <w:numPr>
          <w:ilvl w:val="0"/>
          <w:numId w:val="2"/>
        </w:numPr>
        <w:spacing w:after="0" w:line="400" w:lineRule="exact"/>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val="en-US" w:eastAsia="zh-CN"/>
        </w:rPr>
        <w:t>控制价=（工程造价-暂列金额）*85%+暂列金额</w:t>
      </w:r>
    </w:p>
    <w:p>
      <w:pPr>
        <w:numPr>
          <w:ilvl w:val="0"/>
          <w:numId w:val="1"/>
        </w:num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计价说明：</w:t>
      </w:r>
      <w:bookmarkStart w:id="0" w:name="_GoBack"/>
      <w:bookmarkEnd w:id="0"/>
    </w:p>
    <w:p>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一切施工费用，结算时该项价格不做任何调整。</w:t>
      </w:r>
    </w:p>
    <w:p>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投标单位自行踏勘现场，投标报价综合考虑临时设施用地，若发生租赁、租地等费用，施工过程中不得以任何形式进行索赔，结算时不另行增加此项费用。</w:t>
      </w:r>
    </w:p>
    <w:p>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单价及总价措施项目清单未列的，如投标单位认为实际现场需要的其他措施，则投标单位需将其费用自行考虑在投标总价内，结算时不新增措施项目清单。</w:t>
      </w:r>
    </w:p>
    <w:p>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color w:val="000000"/>
          <w:sz w:val="21"/>
          <w:szCs w:val="21"/>
          <w:lang w:eastAsia="zh-CN"/>
        </w:rPr>
        <w:t>总价措施费、</w:t>
      </w:r>
      <w:r>
        <w:rPr>
          <w:rFonts w:hint="eastAsia" w:ascii="宋体" w:hAnsi="宋体" w:eastAsia="宋体" w:cs="宋体"/>
          <w:bCs/>
          <w:sz w:val="21"/>
          <w:szCs w:val="21"/>
          <w:lang w:eastAsia="zh-CN"/>
        </w:rPr>
        <w:t>暂列金额、材料暂估价、专业工程暂估价等详见工程量清单。</w:t>
      </w:r>
    </w:p>
    <w:p>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sz w:val="21"/>
          <w:szCs w:val="21"/>
          <w:lang w:eastAsia="zh-CN"/>
        </w:rPr>
        <w:t>社会保障费、住房公积金、税金费率详见工程量清单。</w:t>
      </w:r>
    </w:p>
    <w:p>
      <w:pPr>
        <w:spacing w:after="0" w:line="400" w:lineRule="exact"/>
        <w:rPr>
          <w:rFonts w:hint="eastAsia" w:ascii="宋体" w:hAnsi="宋体" w:eastAsia="宋体" w:cs="宋体"/>
          <w:b/>
          <w:bCs/>
          <w:sz w:val="21"/>
          <w:szCs w:val="21"/>
          <w:lang w:eastAsia="zh-CN"/>
        </w:rPr>
      </w:pPr>
    </w:p>
    <w:p>
      <w:pPr>
        <w:ind w:firstLine="6114" w:firstLineChars="2900"/>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eastAsia="zh-CN"/>
        </w:rPr>
        <w:t>常州</w:t>
      </w:r>
      <w:r>
        <w:rPr>
          <w:rFonts w:hint="eastAsia" w:ascii="宋体" w:hAnsi="宋体" w:eastAsia="宋体" w:cs="宋体"/>
          <w:b/>
          <w:bCs/>
          <w:color w:val="000000"/>
          <w:sz w:val="21"/>
          <w:szCs w:val="21"/>
          <w:lang w:val="en-US" w:eastAsia="zh-CN"/>
        </w:rPr>
        <w:t>晋德翔建设工程咨询有限公司</w:t>
      </w:r>
    </w:p>
    <w:p>
      <w:pPr>
        <w:spacing w:after="0" w:line="400" w:lineRule="exact"/>
        <w:ind w:right="105"/>
        <w:jc w:val="right"/>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eastAsia="zh-CN"/>
        </w:rPr>
        <w:t>202</w:t>
      </w:r>
      <w:r>
        <w:rPr>
          <w:rFonts w:hint="eastAsia" w:ascii="宋体" w:hAnsi="宋体" w:eastAsia="宋体" w:cs="宋体"/>
          <w:b/>
          <w:bCs/>
          <w:color w:val="000000"/>
          <w:sz w:val="21"/>
          <w:szCs w:val="21"/>
          <w:lang w:val="en-US" w:eastAsia="zh-CN"/>
        </w:rPr>
        <w:t>3年7月14日</w:t>
      </w:r>
    </w:p>
    <w:sectPr>
      <w:pgSz w:w="12240" w:h="15840"/>
      <w:pgMar w:top="1020" w:right="1467" w:bottom="850" w:left="1418"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auto"/>
    <w:pitch w:val="default"/>
    <w:sig w:usb0="00000000" w:usb1="00000000" w:usb2="00000000" w:usb3="00000000" w:csb0="00000000" w:csb1="00000000"/>
  </w:font>
  <w:font w:name="??">
    <w:altName w:val="宋体"/>
    <w:panose1 w:val="00000000000000000000"/>
    <w:charset w:val="86"/>
    <w:family w:val="auto"/>
    <w:pitch w:val="default"/>
    <w:sig w:usb0="00000000" w:usb1="00000000" w:usb2="00000000" w:usb3="00000000" w:csb0="00000000" w:csb1="00000000"/>
  </w:font>
  <w:font w:nam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9AB56"/>
    <w:multiLevelType w:val="singleLevel"/>
    <w:tmpl w:val="FDF9AB56"/>
    <w:lvl w:ilvl="0" w:tentative="0">
      <w:start w:val="1"/>
      <w:numFmt w:val="chineseCounting"/>
      <w:suff w:val="nothing"/>
      <w:lvlText w:val="%1、"/>
      <w:lvlJc w:val="left"/>
      <w:rPr>
        <w:rFonts w:hint="eastAsia"/>
      </w:rPr>
    </w:lvl>
  </w:abstractNum>
  <w:abstractNum w:abstractNumId="1">
    <w:nsid w:val="1FB9C1D2"/>
    <w:multiLevelType w:val="singleLevel"/>
    <w:tmpl w:val="1FB9C1D2"/>
    <w:lvl w:ilvl="0" w:tentative="0">
      <w:start w:val="1"/>
      <w:numFmt w:val="decimal"/>
      <w:suff w:val="nothing"/>
      <w:lvlText w:val="%1、"/>
      <w:lvlJc w:val="left"/>
    </w:lvl>
  </w:abstractNum>
  <w:abstractNum w:abstractNumId="2">
    <w:nsid w:val="666DED2F"/>
    <w:multiLevelType w:val="singleLevel"/>
    <w:tmpl w:val="666DED2F"/>
    <w:lvl w:ilvl="0" w:tentative="0">
      <w:start w:val="1"/>
      <w:numFmt w:val="decimal"/>
      <w:lvlText w:val="%1."/>
      <w:lvlJc w:val="left"/>
      <w:pPr>
        <w:ind w:left="425" w:hanging="425"/>
      </w:pPr>
      <w:rPr>
        <w:rFonts w:hint="default"/>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NlZDFjNzY0OGI1NGRiMDY4ZjEyZjVkNTk0NGNkMzMifQ=="/>
  </w:docVars>
  <w:rsids>
    <w:rsidRoot w:val="00A94AF2"/>
    <w:rsid w:val="000134C4"/>
    <w:rsid w:val="000523AF"/>
    <w:rsid w:val="00070EFC"/>
    <w:rsid w:val="00097D26"/>
    <w:rsid w:val="000E1AED"/>
    <w:rsid w:val="000F4174"/>
    <w:rsid w:val="0010016C"/>
    <w:rsid w:val="00115DB8"/>
    <w:rsid w:val="0013312A"/>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62023E9"/>
    <w:rsid w:val="06312F45"/>
    <w:rsid w:val="068F6FCB"/>
    <w:rsid w:val="077B0190"/>
    <w:rsid w:val="07A05F9B"/>
    <w:rsid w:val="07CE5794"/>
    <w:rsid w:val="07EA2123"/>
    <w:rsid w:val="0A3E2A5F"/>
    <w:rsid w:val="0B61769D"/>
    <w:rsid w:val="0BAB4DBC"/>
    <w:rsid w:val="0C986DF0"/>
    <w:rsid w:val="0CBD5CBC"/>
    <w:rsid w:val="0CCB1DB2"/>
    <w:rsid w:val="0CD30126"/>
    <w:rsid w:val="0CFB4820"/>
    <w:rsid w:val="0DF26CD2"/>
    <w:rsid w:val="0F05596B"/>
    <w:rsid w:val="0F817D4B"/>
    <w:rsid w:val="10DC0EB5"/>
    <w:rsid w:val="11962F05"/>
    <w:rsid w:val="12BD2245"/>
    <w:rsid w:val="12CA60C1"/>
    <w:rsid w:val="12DD0D85"/>
    <w:rsid w:val="13654EEB"/>
    <w:rsid w:val="13791ECA"/>
    <w:rsid w:val="13BD29A2"/>
    <w:rsid w:val="13FE3F32"/>
    <w:rsid w:val="142F46DE"/>
    <w:rsid w:val="14695F39"/>
    <w:rsid w:val="14DE3A37"/>
    <w:rsid w:val="14EA13C4"/>
    <w:rsid w:val="15793835"/>
    <w:rsid w:val="15D9438B"/>
    <w:rsid w:val="1600206D"/>
    <w:rsid w:val="16356DCC"/>
    <w:rsid w:val="163C6750"/>
    <w:rsid w:val="180328A1"/>
    <w:rsid w:val="18343173"/>
    <w:rsid w:val="18925339"/>
    <w:rsid w:val="1A2B79F1"/>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373B1E"/>
    <w:rsid w:val="2B6D70C3"/>
    <w:rsid w:val="2B945D71"/>
    <w:rsid w:val="2C874C05"/>
    <w:rsid w:val="2CE2511F"/>
    <w:rsid w:val="2D0701B3"/>
    <w:rsid w:val="2E6F131C"/>
    <w:rsid w:val="2E9F7A46"/>
    <w:rsid w:val="2F1371C7"/>
    <w:rsid w:val="302364F2"/>
    <w:rsid w:val="302C5212"/>
    <w:rsid w:val="30A5571B"/>
    <w:rsid w:val="314F59E6"/>
    <w:rsid w:val="31653D42"/>
    <w:rsid w:val="319A28FB"/>
    <w:rsid w:val="31A21688"/>
    <w:rsid w:val="33200C46"/>
    <w:rsid w:val="34604DEE"/>
    <w:rsid w:val="35EA1366"/>
    <w:rsid w:val="36387689"/>
    <w:rsid w:val="36AB44F2"/>
    <w:rsid w:val="377D2129"/>
    <w:rsid w:val="378D6F76"/>
    <w:rsid w:val="380D24DA"/>
    <w:rsid w:val="384529E0"/>
    <w:rsid w:val="385F36A4"/>
    <w:rsid w:val="38C42E95"/>
    <w:rsid w:val="391F2F7B"/>
    <w:rsid w:val="39557F91"/>
    <w:rsid w:val="3AC43929"/>
    <w:rsid w:val="3B442595"/>
    <w:rsid w:val="3D0F0457"/>
    <w:rsid w:val="3E314AD1"/>
    <w:rsid w:val="3E8255EF"/>
    <w:rsid w:val="3FD7589F"/>
    <w:rsid w:val="40656416"/>
    <w:rsid w:val="40717440"/>
    <w:rsid w:val="40A72A25"/>
    <w:rsid w:val="419520BE"/>
    <w:rsid w:val="426A7A63"/>
    <w:rsid w:val="429D225C"/>
    <w:rsid w:val="42E64F7F"/>
    <w:rsid w:val="43921411"/>
    <w:rsid w:val="44A14F0C"/>
    <w:rsid w:val="455C38E6"/>
    <w:rsid w:val="45AE1052"/>
    <w:rsid w:val="469C4526"/>
    <w:rsid w:val="46D84EE0"/>
    <w:rsid w:val="4700007B"/>
    <w:rsid w:val="470D6339"/>
    <w:rsid w:val="47BA6093"/>
    <w:rsid w:val="480605CE"/>
    <w:rsid w:val="48875A9E"/>
    <w:rsid w:val="488D3743"/>
    <w:rsid w:val="48B13CBF"/>
    <w:rsid w:val="48C417FE"/>
    <w:rsid w:val="48F0330D"/>
    <w:rsid w:val="48F64DF8"/>
    <w:rsid w:val="49E21E05"/>
    <w:rsid w:val="4A506C1B"/>
    <w:rsid w:val="4A606796"/>
    <w:rsid w:val="4B587D57"/>
    <w:rsid w:val="4BA64872"/>
    <w:rsid w:val="4BDD112C"/>
    <w:rsid w:val="4D214DDE"/>
    <w:rsid w:val="4E7E4BB8"/>
    <w:rsid w:val="4F442940"/>
    <w:rsid w:val="4FB06F95"/>
    <w:rsid w:val="4FBE0F8F"/>
    <w:rsid w:val="50146707"/>
    <w:rsid w:val="505225EC"/>
    <w:rsid w:val="51A04F8E"/>
    <w:rsid w:val="51B97F06"/>
    <w:rsid w:val="520A5516"/>
    <w:rsid w:val="522E2FD1"/>
    <w:rsid w:val="525D22A8"/>
    <w:rsid w:val="5289345C"/>
    <w:rsid w:val="52B40AAB"/>
    <w:rsid w:val="536410A5"/>
    <w:rsid w:val="53672943"/>
    <w:rsid w:val="547D0C52"/>
    <w:rsid w:val="54E0692E"/>
    <w:rsid w:val="55407F8F"/>
    <w:rsid w:val="558D70F3"/>
    <w:rsid w:val="566378A5"/>
    <w:rsid w:val="56E8168F"/>
    <w:rsid w:val="56FE7767"/>
    <w:rsid w:val="57C620F2"/>
    <w:rsid w:val="57CF456F"/>
    <w:rsid w:val="57E5652D"/>
    <w:rsid w:val="59503DFF"/>
    <w:rsid w:val="5AB26B9A"/>
    <w:rsid w:val="5B227036"/>
    <w:rsid w:val="5B4C710F"/>
    <w:rsid w:val="5B59241C"/>
    <w:rsid w:val="5CB366CA"/>
    <w:rsid w:val="5CB57AE0"/>
    <w:rsid w:val="5E5C2B5E"/>
    <w:rsid w:val="5EA93E10"/>
    <w:rsid w:val="5FC247DD"/>
    <w:rsid w:val="602F7B41"/>
    <w:rsid w:val="611910AB"/>
    <w:rsid w:val="62822142"/>
    <w:rsid w:val="630A4368"/>
    <w:rsid w:val="63837460"/>
    <w:rsid w:val="64BA38E5"/>
    <w:rsid w:val="65D721E6"/>
    <w:rsid w:val="668E608F"/>
    <w:rsid w:val="66AA5A51"/>
    <w:rsid w:val="66ED3FD8"/>
    <w:rsid w:val="67330816"/>
    <w:rsid w:val="67897724"/>
    <w:rsid w:val="67A05FCC"/>
    <w:rsid w:val="681E3429"/>
    <w:rsid w:val="687444AF"/>
    <w:rsid w:val="68821E50"/>
    <w:rsid w:val="68822805"/>
    <w:rsid w:val="693075A9"/>
    <w:rsid w:val="699F49F5"/>
    <w:rsid w:val="6AB74906"/>
    <w:rsid w:val="6AF64A41"/>
    <w:rsid w:val="6C773BA0"/>
    <w:rsid w:val="6D3261A6"/>
    <w:rsid w:val="6D3E606B"/>
    <w:rsid w:val="6D4C70C7"/>
    <w:rsid w:val="6D8D34BB"/>
    <w:rsid w:val="6DD26258"/>
    <w:rsid w:val="6E425ABF"/>
    <w:rsid w:val="6E6C3558"/>
    <w:rsid w:val="6E75038C"/>
    <w:rsid w:val="6F4B2CC1"/>
    <w:rsid w:val="6F7A557A"/>
    <w:rsid w:val="70407976"/>
    <w:rsid w:val="716F4108"/>
    <w:rsid w:val="72013F40"/>
    <w:rsid w:val="720F36E4"/>
    <w:rsid w:val="7242215A"/>
    <w:rsid w:val="72DA4A88"/>
    <w:rsid w:val="73FE4F9F"/>
    <w:rsid w:val="74963216"/>
    <w:rsid w:val="74FE2CFB"/>
    <w:rsid w:val="755D091D"/>
    <w:rsid w:val="75C650C8"/>
    <w:rsid w:val="75E93875"/>
    <w:rsid w:val="75F84586"/>
    <w:rsid w:val="76985B04"/>
    <w:rsid w:val="769F5552"/>
    <w:rsid w:val="77364257"/>
    <w:rsid w:val="774E77F3"/>
    <w:rsid w:val="77C60C6B"/>
    <w:rsid w:val="7884150F"/>
    <w:rsid w:val="78DD3B5C"/>
    <w:rsid w:val="79030BA9"/>
    <w:rsid w:val="79CE55A1"/>
    <w:rsid w:val="79DE4E5E"/>
    <w:rsid w:val="7A26494D"/>
    <w:rsid w:val="7AA73616"/>
    <w:rsid w:val="7ADB7565"/>
    <w:rsid w:val="7B2F1810"/>
    <w:rsid w:val="7C3B2889"/>
    <w:rsid w:val="7CB325D7"/>
    <w:rsid w:val="7E5558E8"/>
    <w:rsid w:val="7ECA1E93"/>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semiHidden/>
    <w:unhideWhenUsed/>
    <w:qFormat/>
    <w:uiPriority w:val="99"/>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2"/>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rPr>
  </w:style>
  <w:style w:type="paragraph" w:customStyle="1" w:styleId="10">
    <w:name w:val="列出段落1"/>
    <w:basedOn w:val="1"/>
    <w:qFormat/>
    <w:uiPriority w:val="99"/>
    <w:pPr>
      <w:ind w:firstLine="420" w:firstLineChars="200"/>
    </w:pPr>
  </w:style>
  <w:style w:type="character" w:customStyle="1" w:styleId="11">
    <w:name w:val="页眉 Char"/>
    <w:basedOn w:val="8"/>
    <w:link w:val="5"/>
    <w:semiHidden/>
    <w:qFormat/>
    <w:uiPriority w:val="99"/>
    <w:rPr>
      <w:rFonts w:asciiTheme="minorHAnsi" w:hAnsiTheme="minorHAnsi" w:eastAsiaTheme="minorHAnsi" w:cstheme="minorBidi"/>
      <w:sz w:val="18"/>
      <w:szCs w:val="18"/>
      <w:lang w:eastAsia="en-US" w:bidi="en-US"/>
    </w:rPr>
  </w:style>
  <w:style w:type="character" w:customStyle="1" w:styleId="12">
    <w:name w:val="页脚 Char"/>
    <w:basedOn w:val="8"/>
    <w:link w:val="4"/>
    <w:semiHidden/>
    <w:qFormat/>
    <w:uiPriority w:val="99"/>
    <w:rPr>
      <w:rFonts w:asciiTheme="minorHAnsi" w:hAnsiTheme="minorHAnsi" w:eastAsiaTheme="minorHAnsi" w:cstheme="minorBidi"/>
      <w:sz w:val="18"/>
      <w:szCs w:val="18"/>
      <w:lang w:eastAsia="en-US" w:bidi="en-US"/>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rFonts w:asciiTheme="minorHAnsi" w:hAnsiTheme="minorHAnsi" w:eastAsiaTheme="minorHAnsi" w:cstheme="minorBidi"/>
      <w:sz w:val="18"/>
      <w:szCs w:val="18"/>
      <w:lang w:eastAsia="en-US" w:bidi="en-US"/>
    </w:rPr>
  </w:style>
  <w:style w:type="character" w:customStyle="1" w:styleId="15">
    <w:name w:val="正文文本 Char1"/>
    <w:basedOn w:val="8"/>
    <w:qFormat/>
    <w:uiPriority w:val="0"/>
    <w:rPr>
      <w:kern w:val="2"/>
      <w:sz w:val="32"/>
      <w:szCs w:val="32"/>
    </w:rPr>
  </w:style>
  <w:style w:type="character" w:customStyle="1" w:styleId="16">
    <w:name w:val="正文文本 Char"/>
    <w:basedOn w:val="8"/>
    <w:link w:val="2"/>
    <w:qFormat/>
    <w:uiPriority w:val="0"/>
    <w:rPr>
      <w:rFonts w:hint="eastAsia" w:ascii="宋体" w:hAnsi="宋体" w:eastAsia="宋体" w:cs="宋体"/>
      <w:sz w:val="23"/>
      <w:szCs w:val="23"/>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2</Pages>
  <Words>996</Words>
  <Characters>1086</Characters>
  <Lines>34</Lines>
  <Paragraphs>9</Paragraphs>
  <TotalTime>48</TotalTime>
  <ScaleCrop>false</ScaleCrop>
  <LinksUpToDate>false</LinksUpToDate>
  <CharactersWithSpaces>1087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asus</cp:lastModifiedBy>
  <dcterms:modified xsi:type="dcterms:W3CDTF">2023-07-13T06:39:29Z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ies>
</file>